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508" w:rsidRDefault="0019751C" w:rsidP="00BB150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Музыкальная литература</w:t>
      </w:r>
    </w:p>
    <w:p w:rsidR="0019751C" w:rsidRDefault="00BB1508" w:rsidP="00BB150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(</w:t>
      </w:r>
      <w:r w:rsidRPr="00BB1508">
        <w:rPr>
          <w:rFonts w:ascii="Times New Roman" w:hAnsi="Times New Roman"/>
          <w:sz w:val="28"/>
          <w:szCs w:val="28"/>
        </w:rPr>
        <w:t>преподавател</w:t>
      </w:r>
      <w:r>
        <w:rPr>
          <w:rFonts w:ascii="Times New Roman" w:hAnsi="Times New Roman"/>
          <w:sz w:val="28"/>
          <w:szCs w:val="28"/>
        </w:rPr>
        <w:t>и Архангельская Е.Г., Запорожец Л.А.)</w:t>
      </w:r>
    </w:p>
    <w:p w:rsidR="0019751C" w:rsidRDefault="0019751C" w:rsidP="00BB15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5 класс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9751C" w:rsidRDefault="0019751C" w:rsidP="00BB15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Повторить (по конспектам) жизненный и творческий путь Ф.Шуберта</w:t>
      </w:r>
    </w:p>
    <w:p w:rsidR="0019751C" w:rsidRDefault="0019751C" w:rsidP="00BB15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Прослушать балладу «Лесной царь», «Маргарита за прялкой»</w:t>
      </w:r>
    </w:p>
    <w:p w:rsidR="0019751C" w:rsidRDefault="0019751C" w:rsidP="00BB15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Повторить (по конспекту) жизненный и творческий путь Ф.Шопена</w:t>
      </w:r>
    </w:p>
    <w:p w:rsidR="0019751C" w:rsidRDefault="0019751C" w:rsidP="00BB15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Повторить историю возникновения </w:t>
      </w:r>
      <w:proofErr w:type="gramStart"/>
      <w:r>
        <w:rPr>
          <w:rFonts w:ascii="Times New Roman" w:hAnsi="Times New Roman"/>
          <w:sz w:val="28"/>
          <w:szCs w:val="28"/>
        </w:rPr>
        <w:t>танцевальных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жанров: вальс, мазурка, полонез, ноктюрн, прелюдия в творчестве Ф.Шопена.</w:t>
      </w:r>
    </w:p>
    <w:p w:rsidR="0019751C" w:rsidRDefault="0019751C" w:rsidP="00BB15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Прослушать: мазурка ля минор (ор.68 №2), полонез ля мажор (ор. 40 №1), вальс до диез минор, ноктюрн фа диез мажор, прелюдия ми минор</w:t>
      </w:r>
    </w:p>
    <w:p w:rsidR="0019751C" w:rsidRDefault="0019751C" w:rsidP="00BB15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Самостоятельно найти материал: Жизнь и творчество Лео Делиба</w:t>
      </w:r>
    </w:p>
    <w:p w:rsidR="0019751C" w:rsidRDefault="0019751C" w:rsidP="00BB15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Изучить либретто балета «Коппелия»</w:t>
      </w:r>
    </w:p>
    <w:p w:rsidR="0019751C" w:rsidRDefault="0019751C" w:rsidP="00BB15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Просмотреть балет Л.Делиба «Коппелия»</w:t>
      </w:r>
    </w:p>
    <w:p w:rsidR="0019751C" w:rsidRDefault="0019751C" w:rsidP="00BB15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9751C" w:rsidRDefault="0019751C" w:rsidP="00BB15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6 класс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19751C" w:rsidRDefault="0019751C" w:rsidP="00BB15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Д.Д. Шостакович – жизненный и творческий путь (дополнительная и справочная литература)</w:t>
      </w:r>
    </w:p>
    <w:p w:rsidR="0019751C" w:rsidRDefault="0019751C" w:rsidP="00BB15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Симфоническая музыка в творчестве </w:t>
      </w:r>
      <w:r>
        <w:rPr>
          <w:rFonts w:ascii="Times New Roman" w:hAnsi="Times New Roman"/>
          <w:sz w:val="28"/>
          <w:szCs w:val="28"/>
        </w:rPr>
        <w:t>Д.Д. Шостакович</w:t>
      </w:r>
      <w:r>
        <w:rPr>
          <w:rFonts w:ascii="Times New Roman" w:hAnsi="Times New Roman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Прослушать седьмую «Ленинградскую симфонию»</w:t>
      </w:r>
    </w:p>
    <w:p w:rsidR="0019751C" w:rsidRDefault="0019751C" w:rsidP="00BB15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Творчество </w:t>
      </w:r>
      <w:r>
        <w:rPr>
          <w:rFonts w:ascii="Times New Roman" w:hAnsi="Times New Roman"/>
          <w:sz w:val="28"/>
          <w:szCs w:val="28"/>
        </w:rPr>
        <w:t>Д.Д. Шостакович</w:t>
      </w:r>
      <w:r>
        <w:rPr>
          <w:rFonts w:ascii="Times New Roman" w:hAnsi="Times New Roman"/>
          <w:sz w:val="28"/>
          <w:szCs w:val="28"/>
        </w:rPr>
        <w:t>а для театра и кино</w:t>
      </w:r>
    </w:p>
    <w:p w:rsidR="0019751C" w:rsidRDefault="0019751C" w:rsidP="00BB15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Просмотреть балет « Золотой век»</w:t>
      </w:r>
    </w:p>
    <w:p w:rsidR="0019751C" w:rsidRDefault="0019751C" w:rsidP="00BB15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Инструментальные произведения </w:t>
      </w:r>
      <w:r>
        <w:rPr>
          <w:rFonts w:ascii="Times New Roman" w:hAnsi="Times New Roman"/>
          <w:sz w:val="28"/>
          <w:szCs w:val="28"/>
        </w:rPr>
        <w:t>Д.Д. Шостаковича.</w:t>
      </w:r>
    </w:p>
    <w:p w:rsidR="0019751C" w:rsidRDefault="0019751C" w:rsidP="00BB15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А.И. Хачатурян – жизненный и творческий путь</w:t>
      </w:r>
    </w:p>
    <w:p w:rsidR="0019751C" w:rsidRDefault="0019751C" w:rsidP="00BB15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Национальный колорит творчества </w:t>
      </w:r>
      <w:r>
        <w:rPr>
          <w:rFonts w:ascii="Times New Roman" w:hAnsi="Times New Roman"/>
          <w:sz w:val="28"/>
          <w:szCs w:val="28"/>
        </w:rPr>
        <w:t>А.И. Хачатурян</w:t>
      </w:r>
      <w:r>
        <w:rPr>
          <w:rFonts w:ascii="Times New Roman" w:hAnsi="Times New Roman"/>
          <w:sz w:val="28"/>
          <w:szCs w:val="28"/>
        </w:rPr>
        <w:t>а</w:t>
      </w:r>
    </w:p>
    <w:p w:rsidR="0019751C" w:rsidRDefault="0019751C" w:rsidP="00BB15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BB1508">
        <w:rPr>
          <w:rFonts w:ascii="Times New Roman" w:hAnsi="Times New Roman"/>
          <w:sz w:val="28"/>
          <w:szCs w:val="28"/>
        </w:rPr>
        <w:t xml:space="preserve">Музыка для театра и кино в творчестве </w:t>
      </w:r>
      <w:r w:rsidR="00BB1508">
        <w:rPr>
          <w:rFonts w:ascii="Times New Roman" w:hAnsi="Times New Roman"/>
          <w:sz w:val="28"/>
          <w:szCs w:val="28"/>
        </w:rPr>
        <w:t>А.И. Хачатурян</w:t>
      </w:r>
      <w:r w:rsidR="00BB1508">
        <w:rPr>
          <w:rFonts w:ascii="Times New Roman" w:hAnsi="Times New Roman"/>
          <w:sz w:val="28"/>
          <w:szCs w:val="28"/>
        </w:rPr>
        <w:t>а</w:t>
      </w:r>
    </w:p>
    <w:p w:rsidR="00BB1508" w:rsidRDefault="00BB1508" w:rsidP="00BB15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Изучить либретто балетов «</w:t>
      </w:r>
      <w:proofErr w:type="spellStart"/>
      <w:r>
        <w:rPr>
          <w:rFonts w:ascii="Times New Roman" w:hAnsi="Times New Roman"/>
          <w:sz w:val="28"/>
          <w:szCs w:val="28"/>
        </w:rPr>
        <w:t>Гаянэ</w:t>
      </w:r>
      <w:proofErr w:type="spellEnd"/>
      <w:r>
        <w:rPr>
          <w:rFonts w:ascii="Times New Roman" w:hAnsi="Times New Roman"/>
          <w:sz w:val="28"/>
          <w:szCs w:val="28"/>
        </w:rPr>
        <w:t>», «Спартак»</w:t>
      </w:r>
    </w:p>
    <w:p w:rsidR="00BB1508" w:rsidRDefault="00BB1508" w:rsidP="00BB15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Просмотреть балеты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Гаянэ</w:t>
      </w:r>
      <w:proofErr w:type="spellEnd"/>
      <w:r>
        <w:rPr>
          <w:rFonts w:ascii="Times New Roman" w:hAnsi="Times New Roman"/>
          <w:sz w:val="28"/>
          <w:szCs w:val="28"/>
        </w:rPr>
        <w:t>», «Спартак»</w:t>
      </w:r>
    </w:p>
    <w:p w:rsidR="00BB1508" w:rsidRDefault="00BB1508" w:rsidP="00BB15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Традиции содружества русских композиторов и балетного жанра (творчество Р.К. Щедрина, В.А. Гаврилина)</w:t>
      </w:r>
    </w:p>
    <w:p w:rsidR="00BB1508" w:rsidRPr="0019751C" w:rsidRDefault="00BB1508" w:rsidP="00BB15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Просмотреть балеты Р.К.Щедрина «Конек-горбунок», «Кармен-сюита»; В.А. Гаврилина «Анюта»</w:t>
      </w:r>
    </w:p>
    <w:sectPr w:rsidR="00BB1508" w:rsidRPr="0019751C" w:rsidSect="0019751C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E1E"/>
    <w:rsid w:val="0019751C"/>
    <w:rsid w:val="00593A75"/>
    <w:rsid w:val="009B0E1E"/>
    <w:rsid w:val="00BB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5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5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2</cp:revision>
  <dcterms:created xsi:type="dcterms:W3CDTF">2020-04-07T11:19:00Z</dcterms:created>
  <dcterms:modified xsi:type="dcterms:W3CDTF">2020-04-07T11:35:00Z</dcterms:modified>
</cp:coreProperties>
</file>